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bookmarkStart w:id="0" w:name="_GoBack"/>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江西财经职业学院</w:t>
      </w:r>
      <w:bookmarkEnd w:id="0"/>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8" w:firstLineChars="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聚焦育心育德 促进成长成才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百年大计，教育为本。江西财经职业学院党委始终坚持以习近平新时代中国特色社会主义思想为指导，始终牢记“为党育人、为国育才”光荣使命，积极推进“三全育人”综合改革，不断开创新时代学校思想政治工作新局面，有效提升了思想政治教育工作质量和水平，形成了富有财院特色的“三全育人”新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iCs w:val="0"/>
          <w:caps w:val="0"/>
          <w:color w:val="333333"/>
          <w:spacing w:val="0"/>
          <w:sz w:val="32"/>
          <w:szCs w:val="32"/>
        </w:rPr>
      </w:pPr>
      <w:r>
        <w:rPr>
          <w:rStyle w:val="8"/>
          <w:rFonts w:hint="eastAsia" w:ascii="仿宋" w:hAnsi="仿宋" w:eastAsia="仿宋" w:cs="仿宋"/>
          <w:i w:val="0"/>
          <w:iCs w:val="0"/>
          <w:caps w:val="0"/>
          <w:color w:val="2A333C"/>
          <w:spacing w:val="0"/>
          <w:sz w:val="32"/>
          <w:szCs w:val="32"/>
          <w:shd w:val="clear" w:fill="FFFFFF"/>
        </w:rPr>
        <w:t>聚合资源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iCs w:val="0"/>
          <w:caps w:val="0"/>
          <w:color w:val="333333"/>
          <w:spacing w:val="0"/>
          <w:sz w:val="32"/>
          <w:szCs w:val="32"/>
        </w:rPr>
      </w:pPr>
      <w:r>
        <w:rPr>
          <w:rStyle w:val="8"/>
          <w:rFonts w:hint="eastAsia" w:ascii="仿宋" w:hAnsi="仿宋" w:eastAsia="仿宋" w:cs="仿宋"/>
          <w:i w:val="0"/>
          <w:iCs w:val="0"/>
          <w:caps w:val="0"/>
          <w:color w:val="2A333C"/>
          <w:spacing w:val="0"/>
          <w:sz w:val="32"/>
          <w:szCs w:val="32"/>
          <w:shd w:val="clear" w:fill="FFFFFF"/>
        </w:rPr>
        <w:t>唱好全员育人“大合唱”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一是加强统筹设计。学校成立“三全育人”综合改革领导小组，大力推进“三全育人”工作；制定了《江西财经职业学院推进“三全育人”综合改革工作实施方案》；将十大育人体系建设细分为20项具体项目，共87项具体工作，涉及到全校16个牵头单位，明确了各任务的责任单位，建立了责权明晰、严格高效的管理体制，有效实现了层层覆盖、层层组织、层层参与，建立健全党委统一领导、党政齐抓共管、部门各司其职、多方协调互动、师生共同参与的工作机制，着力打通思想政治工作存在的盲区、断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二是坚持齐抓共管。完善学校领导深入基层联系学生班级制度，打通思政工作“最后一公里”。校领导坚持“面向学生、关爱学生、培养学生”的学生管理和服务导向，坚持“精细化管理”和“以学生为本”的工作理念，主动进课堂、进班级、进寝室、进社团、进网络，引导学生学做人、学做事，指导学生的学习与发展，帮助学生解决思想和实际问题。同时，统筹各类育人资源，将思政教育潜移默化地融入到教学、科研、管理、服务等工作中，形成了专任教师、辅导员、兼职班主任、管理服务人员、实践导师等全员参与的育人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三是建强思政队伍。选优配齐思政工作队伍。坚持外引内培，不断充实和加强思政课教师、专职辅导员、心理健康教育教师队伍建设，积极探索党政管理干部转岗为专职思政课教师，整合组织、宣传、团委和二级学院党务工作人员，通过制度建设、辅导培训、管理考核等举措，建成一支政治过硬、业务精湛的专业化思政工作队伍。涌现出江西省首届黄炎培职业教育优秀教师、省模范教师、省“百千万”人才工程人选、青年井冈学者、全省思政课教学比赛优秀教师等一批思政工作优秀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四是凝聚校友力量。建校以来，学校为社会培养了10万余名财经类应用型人才，大多数已成为政府部门、企事业单位的领导高管和业务骨干。校友是学校的宝贵财富，学校党委高度重视校友的育人功能，积极探索校友资源在促进学生全面发展和综合育人方面的新途径，搭起“校友+”育人立交桥。组织校友论坛、优秀校友事迹报告会、大学生职业生涯规划系列校友宣讲活动，充分发挥校友的榜样作用，为学生成长导航。邀请校友企业来校参加招聘会，建立校友企业实践基地，搭建校友企业与母校合作共赢舞台，让学生看到职业发展前景，也为学校的就业工作提供了有力的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iCs w:val="0"/>
          <w:caps w:val="0"/>
          <w:color w:val="333333"/>
          <w:spacing w:val="0"/>
          <w:sz w:val="32"/>
          <w:szCs w:val="32"/>
        </w:rPr>
      </w:pPr>
      <w:r>
        <w:rPr>
          <w:rStyle w:val="8"/>
          <w:rFonts w:hint="eastAsia" w:ascii="仿宋" w:hAnsi="仿宋" w:eastAsia="仿宋" w:cs="仿宋"/>
          <w:i w:val="0"/>
          <w:iCs w:val="0"/>
          <w:caps w:val="0"/>
          <w:color w:val="2A333C"/>
          <w:spacing w:val="0"/>
          <w:sz w:val="32"/>
          <w:szCs w:val="32"/>
          <w:shd w:val="clear" w:fill="FFFFFF"/>
        </w:rPr>
        <w:t>多措并举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iCs w:val="0"/>
          <w:caps w:val="0"/>
          <w:color w:val="333333"/>
          <w:spacing w:val="0"/>
          <w:sz w:val="32"/>
          <w:szCs w:val="32"/>
        </w:rPr>
      </w:pPr>
      <w:r>
        <w:rPr>
          <w:rStyle w:val="8"/>
          <w:rFonts w:hint="eastAsia" w:ascii="仿宋" w:hAnsi="仿宋" w:eastAsia="仿宋" w:cs="仿宋"/>
          <w:i w:val="0"/>
          <w:iCs w:val="0"/>
          <w:caps w:val="0"/>
          <w:color w:val="2A333C"/>
          <w:spacing w:val="0"/>
          <w:sz w:val="32"/>
          <w:szCs w:val="32"/>
          <w:shd w:val="clear" w:fill="FFFFFF"/>
        </w:rPr>
        <w:t>下好全程育人“一盘棋”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一是用活第一课堂。持续推进思想政治理论课改革创新，丰富移动课堂，充分利用现代教学手段，开辟在线课堂，满足“网生代”“拇指族”学生的学习需要；做实实体课堂，通过问题式专题化团队教学精准发力，把“为什么”讲清楚、讲透彻；用好“一线课堂”，发挥江西丰富的红色资源与绿色资源优势，大力讲好“老故事”“红故事”和“新故事”。同时，注重思政课程与课程思政协同推进。印发《课程思政工作实施方案》，举办课程思政教学大赛，课程思政理念深入人心。组织教师认真梳理各门课程的教学内容，深入挖掘课程蕴含的思政元素，巧妙将其融入到教学中，实现了润物无声、风化于成的育人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二是充实第二课堂。聚焦立德树人根本任务，全面落实“五育并举”，扎实推进第二课堂成绩单制度。依托“到梦空间”系统，全方位记录学生第二课堂参与情况与成长历程，实现第二课堂活动的科学化、系统化、制度化、规范化，创新可记录、可评价、可测量、可呈现的人才培养模式。同时，不断丰富活动内涵，积极创新第二课堂活动形式。推动青年大学习、学习强国常态化学习，强化政治和理想信念教育；组织创新创业大赛，依托学生社团开展多彩的文化活动，搭建学生素质提升、风采展示的舞台。充分发挥了第二课堂育人功能，提升了第二课堂育人实效，为学生成长提供了广阔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三是完善校外课堂。组建“红色走读”团队，深入江西各地红色纪念场馆（旧址），如井冈山革命根据地、八一起义纪念馆、秋收起义修水纪念馆等地，追寻红色记忆，传承红色基因；聚焦经济欠发达地区和特殊群体，开展西部志愿服务、疫情防控、悦读童年等实践项目，号召青年深入基层建功立业。通过校外育人基地、地方红色文化研学基地、地方传统文化研学基地、社会调研等校外实践基地，广泛开展体验式、沉浸式、情境式的校外课堂实践活动，将“读万卷书”与“行万里路”结合起来，用好社会大课堂，在实践中提升育人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四是加强分类引导。分年级、分专业、分层次、分需求，将育人贯穿入学到毕业各阶段。在新生录取阶段，改革创新了《录取通知书》，将党史、学生管理制度、国学知识等内容编入录取通知书，抓住人才培养的“源头”；在入学教育阶段，通过开学第一课、书记院长面对面、专业介绍会，和爱国荣校、法治教育等系列活动，帮助新生迈好入学第一步；在培养阶段，通过各类课程学习和课外文化、实践活动，提高学生综合素质与能力；在毕业阶段，将思想政治教育融入大学生就业的各个环节，使学生树立良好的就业观念，顺利步入社会，成功走向职场，开启新的人生旅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iCs w:val="0"/>
          <w:caps w:val="0"/>
          <w:color w:val="333333"/>
          <w:spacing w:val="0"/>
          <w:sz w:val="32"/>
          <w:szCs w:val="32"/>
        </w:rPr>
      </w:pPr>
      <w:r>
        <w:rPr>
          <w:rStyle w:val="8"/>
          <w:rFonts w:hint="eastAsia" w:ascii="仿宋" w:hAnsi="仿宋" w:eastAsia="仿宋" w:cs="仿宋"/>
          <w:i w:val="0"/>
          <w:iCs w:val="0"/>
          <w:caps w:val="0"/>
          <w:color w:val="2A333C"/>
          <w:spacing w:val="0"/>
          <w:sz w:val="32"/>
          <w:szCs w:val="32"/>
          <w:shd w:val="clear" w:fill="FFFFFF"/>
        </w:rPr>
        <w:t>协同联动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iCs w:val="0"/>
          <w:caps w:val="0"/>
          <w:color w:val="333333"/>
          <w:spacing w:val="0"/>
          <w:sz w:val="32"/>
          <w:szCs w:val="32"/>
        </w:rPr>
      </w:pPr>
      <w:r>
        <w:rPr>
          <w:rStyle w:val="8"/>
          <w:rFonts w:hint="eastAsia" w:ascii="仿宋" w:hAnsi="仿宋" w:eastAsia="仿宋" w:cs="仿宋"/>
          <w:i w:val="0"/>
          <w:iCs w:val="0"/>
          <w:caps w:val="0"/>
          <w:color w:val="2A333C"/>
          <w:spacing w:val="0"/>
          <w:sz w:val="32"/>
          <w:szCs w:val="32"/>
          <w:shd w:val="clear" w:fill="FFFFFF"/>
        </w:rPr>
        <w:t>坚持全方位育人“同发力”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一是强化心理育人。学校党委高度重视和支持大学生心理健康教育工作，并将此项工作作为学校的“阳光工程”来抓。不断强化心理健康教育网格化管理，建立了“学校（心理中心）—二级学院—班级—寝室”心理健康教育四级网络体系，逐步形成“普查建档、课程教学、咨询辅导、心理活动、心理网站、社团指导、科研调查”等“多位一体”工作模式。已连续举办13届“全校‘5·25’大学生心理健康文化月活动”，连续举办11届“全校‘助梦杯’大学生心理素质拓展大赛活动”，常态化开展“心理主题班会”“心理读书会”等日常活动。积极搭建活动平台，活动形式多样、内容丰富多彩，增强了心理健康教育的吸引力，营造了积极、健康、阳光、乐观、向上的校园心理文化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二是提升网络育人。充分利用校园“两微一端”平台，积极制作传播贴近大学生特点的网络思想政治教育内容，先后发布了“最飒天团来袭”“塔克拉玛干深处绽放的青春——记学校西部志愿者汪苗苗”“栀子花开”等原创作品，引领青春正能量。开展了“网络文化节”“微电影大赛”等活动。“财院街坊”“财院十二时辰”“我和我的祖国”“青春财院”等活动作品在学生中引发良好反响。着力培养新媒体学生团队、互联网开发爱好者学生团队，加强网络素养培训，提高网络思政教育的方法和艺术，培养了一支优质的网络文化建设生力军。通过打造网络阵地，拓展育人空间，实现网络育人，唱响新时代主旋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三是践行服务育人。研究梳理后勤保障服务、图书资料服务、安全保卫服务等各类服务岗位所承载的育人功能，明确、细化职责和要求，核定各类人员职责范围，提升全员对“服务育人”理念的认识，积极营造全员参与、自觉育人的“大格局”。印发了《江西财经职业学院转变工作作风、落实工作首问负责制实施办法》，全面落实“首问负责制”，推广“微笑服务”，提升服务水平，增强师生获得感和幸福感。积极做好学生来信来访接待，发挥网络平台、电子信箱及服务热线作用，认真听取学生的有关意见，妥善处理学生申诉和有关问题投诉，维护学生的合法权益。让“服务育人”成效如春风化雨般浸润学子心田，形成人人、事事、处处育人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四是强化就业育人。始终坚持以就业育人为核心，将立德树人与专业指导有机融合，思政与职业生涯教育深度融合，结合经济社会发展新业态和新常态，指导学生职业发展“走得正、走得稳、走得顺”，正确认识学业和就业的关系，理性规划职业生涯，做好适应社会、融入社会和迎接就业挑战的准备。江西财经职业学院党委高度重视毕业生就业工作，始终坚持把就业工作当作“一把手”工程，打造以特色就业市场为基础，以就业平台、就业帮扶、就业信息、基层就业为拓展的“一体四翼”就业服务体系，有力推动了就业工作。近三年来，江西财经职业学院毕业生就业率年均超过95%，学校被评为“全国毕业生就业典型经验高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2A333C"/>
          <w:spacing w:val="0"/>
          <w:sz w:val="32"/>
          <w:szCs w:val="32"/>
          <w:shd w:val="clear" w:fill="FFFFFF"/>
          <w:lang w:val="en-US" w:eastAsia="zh-CN"/>
        </w:rPr>
      </w:pPr>
      <w:r>
        <w:rPr>
          <w:rFonts w:hint="eastAsia" w:ascii="仿宋" w:hAnsi="仿宋" w:eastAsia="仿宋" w:cs="仿宋"/>
          <w:i w:val="0"/>
          <w:iCs w:val="0"/>
          <w:caps w:val="0"/>
          <w:color w:val="2A333C"/>
          <w:spacing w:val="0"/>
          <w:sz w:val="32"/>
          <w:szCs w:val="32"/>
          <w:shd w:val="clear" w:fill="FFFFFF"/>
        </w:rPr>
        <w:t>心有所信，方能行远。江西财经职业学院将牢记初心和使命，胸怀“国之大者”，以更高的政治站位、更坚定的意志、更实的举措持续深化“三全育人”综合改革，推动学校教育事业高质量发展。</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000000"/>
    <w:rsid w:val="07522B92"/>
    <w:rsid w:val="0C7328A5"/>
    <w:rsid w:val="0D5F7C60"/>
    <w:rsid w:val="133B7FF2"/>
    <w:rsid w:val="16994AEA"/>
    <w:rsid w:val="16CC4D8F"/>
    <w:rsid w:val="18C33CD4"/>
    <w:rsid w:val="1AEF0FF7"/>
    <w:rsid w:val="1D3D5193"/>
    <w:rsid w:val="235661BF"/>
    <w:rsid w:val="23E4647D"/>
    <w:rsid w:val="25D66E39"/>
    <w:rsid w:val="28922110"/>
    <w:rsid w:val="2AB67B4A"/>
    <w:rsid w:val="33332C9F"/>
    <w:rsid w:val="35DA5CF8"/>
    <w:rsid w:val="3C61604E"/>
    <w:rsid w:val="3D5131A0"/>
    <w:rsid w:val="43185459"/>
    <w:rsid w:val="431D3348"/>
    <w:rsid w:val="440A2173"/>
    <w:rsid w:val="443A0184"/>
    <w:rsid w:val="47877FA8"/>
    <w:rsid w:val="4FF2153C"/>
    <w:rsid w:val="50756FE1"/>
    <w:rsid w:val="55736F33"/>
    <w:rsid w:val="5D365239"/>
    <w:rsid w:val="5FFC4640"/>
    <w:rsid w:val="60C72282"/>
    <w:rsid w:val="64A70746"/>
    <w:rsid w:val="66C25914"/>
    <w:rsid w:val="6BD84A30"/>
    <w:rsid w:val="6CD57303"/>
    <w:rsid w:val="6EC12968"/>
    <w:rsid w:val="71280B6F"/>
    <w:rsid w:val="764C5257"/>
    <w:rsid w:val="78092F6B"/>
    <w:rsid w:val="7D3D0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2022-09-23T03:07:00Z</dcterms:created>
  <dc:creator>三宝</dc:creator>
  <cp:lastModifiedBy>79924</cp:lastModifiedBy>
  <cp:lastPrinted>2022-09-23T03:10:00Z</cp:lastPrinted>
  <dcterms:modified xsi:type="dcterms:W3CDTF">2022-11-24T07:58:32Z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F225034A7E4D4CE3B0C461A4B396EEBC</vt:lpwstr>
  </property>
</Properties>
</file>