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firstLine="2240" w:firstLineChars="700"/>
        <w:rPr>
          <w:rFonts w:hint="eastAsia" w:ascii="方正小标宋简体" w:hAnsi="方正小标宋简体" w:eastAsia="方正小标宋简体" w:cs="方正小标宋简体"/>
          <w:b w:val="0"/>
          <w:bCs w:val="0"/>
          <w:sz w:val="32"/>
          <w:szCs w:val="32"/>
        </w:rPr>
      </w:pPr>
      <w:bookmarkStart w:id="0" w:name="_GoBack"/>
      <w:r>
        <w:rPr>
          <w:rFonts w:hint="eastAsia" w:ascii="方正小标宋简体" w:hAnsi="方正小标宋简体" w:eastAsia="方正小标宋简体" w:cs="方正小标宋简体"/>
          <w:b w:val="0"/>
          <w:bCs w:val="0"/>
          <w:sz w:val="32"/>
          <w:szCs w:val="32"/>
          <w:bdr w:val="none" w:color="auto" w:sz="0" w:space="0"/>
        </w:rPr>
        <w:t>陈子季：职业教育的新主张</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color w:val="222222"/>
          <w:sz w:val="32"/>
          <w:szCs w:val="32"/>
        </w:rPr>
      </w:pPr>
      <w:r>
        <w:rPr>
          <w:rFonts w:hint="eastAsia" w:ascii="仿宋" w:hAnsi="仿宋" w:eastAsia="仿宋" w:cs="仿宋"/>
          <w:color w:val="222222"/>
          <w:kern w:val="0"/>
          <w:sz w:val="32"/>
          <w:szCs w:val="32"/>
          <w:bdr w:val="none" w:color="auto" w:sz="0" w:space="0"/>
          <w:lang w:val="en-US" w:eastAsia="zh-CN" w:bidi="ar"/>
        </w:rPr>
        <w:t>近日，中共中央办公厅、国务院办公厅印发了《关于深化现代职业教育体系建设改革的意见》，并发出通知，要求各地区各部门结合实际认真贯彻落实。12月27日上午，教育部召开新闻发布会介绍中共中央办公厅、国务院办公厅印发的《关于深化现代职业教育体系建设改革的意见》有关情况。教育部职业教育与成人教育司陈子季司长作了介绍，有一些新的解读。</w:t>
      </w:r>
    </w:p>
    <w:p>
      <w:pPr>
        <w:keepNext w:val="0"/>
        <w:keepLines w:val="0"/>
        <w:widowControl/>
        <w:suppressLineNumbers w:val="0"/>
        <w:spacing w:before="0" w:beforeAutospacing="0" w:after="240" w:afterAutospacing="0"/>
        <w:ind w:right="0" w:firstLine="643" w:firstLineChars="200"/>
        <w:jc w:val="left"/>
        <w:rPr>
          <w:rStyle w:val="8"/>
          <w:rFonts w:hint="eastAsia" w:ascii="仿宋" w:hAnsi="仿宋" w:eastAsia="仿宋" w:cs="仿宋"/>
          <w:color w:val="222222"/>
          <w:kern w:val="0"/>
          <w:sz w:val="32"/>
          <w:szCs w:val="32"/>
          <w:bdr w:val="none" w:color="auto" w:sz="0" w:space="0"/>
          <w:lang w:val="en-US" w:eastAsia="zh-CN" w:bidi="ar"/>
        </w:rPr>
      </w:pPr>
    </w:p>
    <w:p>
      <w:pPr>
        <w:keepNext w:val="0"/>
        <w:keepLines w:val="0"/>
        <w:widowControl/>
        <w:suppressLineNumbers w:val="0"/>
        <w:spacing w:before="0" w:beforeAutospacing="0" w:after="240" w:afterAutospacing="0"/>
        <w:ind w:right="0" w:firstLine="643" w:firstLineChars="200"/>
        <w:jc w:val="left"/>
        <w:rPr>
          <w:rFonts w:hint="eastAsia" w:ascii="仿宋" w:hAnsi="仿宋" w:eastAsia="仿宋" w:cs="仿宋"/>
          <w:color w:val="222222"/>
          <w:kern w:val="0"/>
          <w:sz w:val="32"/>
          <w:szCs w:val="32"/>
          <w:bdr w:val="none" w:color="auto" w:sz="0" w:space="0"/>
          <w:lang w:val="en-US" w:eastAsia="zh-CN" w:bidi="ar"/>
        </w:rPr>
      </w:pPr>
      <w:r>
        <w:rPr>
          <w:rStyle w:val="8"/>
          <w:rFonts w:hint="eastAsia" w:ascii="仿宋" w:hAnsi="仿宋" w:eastAsia="仿宋" w:cs="仿宋"/>
          <w:color w:val="222222"/>
          <w:kern w:val="0"/>
          <w:sz w:val="32"/>
          <w:szCs w:val="32"/>
          <w:bdr w:val="none" w:color="auto" w:sz="0" w:space="0"/>
          <w:lang w:val="en-US" w:eastAsia="zh-CN" w:bidi="ar"/>
        </w:rPr>
        <w:t>第一方面，职业教育的新主张。</w:t>
      </w:r>
      <w:r>
        <w:rPr>
          <w:rFonts w:hint="eastAsia" w:ascii="仿宋" w:hAnsi="仿宋" w:eastAsia="仿宋" w:cs="仿宋"/>
          <w:color w:val="222222"/>
          <w:kern w:val="0"/>
          <w:sz w:val="32"/>
          <w:szCs w:val="32"/>
          <w:bdr w:val="none" w:color="auto" w:sz="0" w:space="0"/>
          <w:lang w:val="en-US" w:eastAsia="zh-CN" w:bidi="ar"/>
        </w:rPr>
        <w:t>《意见》破除了“矮化”“窄化”职业教育的传统认知，直击改革实践中的难点痛点问题，提出了一系列新理念、新观点、新判断，极具理论与实践价值。一是职业教育功能定位由“谋业”转向“人本”，更加注重服务人的全面发展。职业教育是促进就业的重要途径，但决不是单纯的就业教育。《意见》重申了职业教育的定位，就是要服务人的全面发展，建立健全多形式衔接、多通道成长、可持续发展的梯度职业教育和培训体系，推动职普协调发展、相互融通，让不同禀赋和需要的学生能够多次选择、多样化成才，这对扭转社会对职业教育的鄙视，消解职普分流带来的教育焦虑有重大作用。二是职业教育改革重心由“教育”转向“产教”，更加注重服务经济社会发展。产教融合是现代职业教育的基本特征，也是最大优势，更是改革的难点与重点。《意见》直面产教融合中的堵点问题，坚持系统思维，提出了建设市域产教联合体和行业产教融合共同体的制度设计，将职业教育与行业进步、产业转型、区域发展捆绑在一起，充分发挥各自优势，创新良性互动机制，破解人才培养供给侧与产业需求侧匹配度不高等问题。三是职业教育服务场域由“区域”转向“全局”，更加注重支撑新发展格局。《意见》立足新发展格局，在国内国际两个场域谋划部署职业教育发展。一方面，服务区域经济社会发展，以教促产、以产助教、产教融合、产学合作，推动形成同市场需求相适应、同产业结构相匹配的现代职业教育结构和区域布局；另一方面，立足区域优势、发展战略、支柱产业和人才需求，建立健全职业教育国际合作机制，使我国职业教育从“单向引进借鉴”走向“双向共建共享”，服务国家“一带一路”倡议，服务国际产能合作和中国企业走出去，逐步形成具有中国特色的职业教育国际化发展模式。四是职业教育发展路径由“分类”转向“协同”，更加注重统筹三教协同创新。职业教育与普通教育是两种不同的教育类型，具有同等重要地位，但二者不是平行更不是对立的。《意见》在巩固职业教育类型特色、提升职业学校关键办学能力的基础上，进一步明确了职业教育类型定位，统筹职业教育、高等教育、继续教育协同创新，从“不同”走向“协同”，各种教育类型优势互补、交叉融合，都服从、服务于“办好人民满意的教育”这一共同目标，服从、服务于全面建设社会主义现代化国家、全面推进中华民族伟大复兴这一共同伟大事业。五是职业教育办学主体由“单一”转向“多元”，更加注重社会力量参与。深化职业教育体系建设改革，是一项集成工程，核心力量是建立政府、行业、企业、学校协同合作的发展机制，核心目标是完成由政府举办为主向政府统筹管理、社会多元参与办学格局的转变。《意见》从办学形式和内容上作出新部署，鼓励支持地方和重点行业结合自身特点和优势，在职业教育体系建设改革上先行先试、率先突破、示范引领。</w:t>
      </w:r>
    </w:p>
    <w:p>
      <w:pPr>
        <w:keepNext w:val="0"/>
        <w:keepLines w:val="0"/>
        <w:widowControl/>
        <w:suppressLineNumbers w:val="0"/>
        <w:spacing w:before="0" w:beforeAutospacing="0" w:after="240" w:afterAutospacing="0"/>
        <w:ind w:right="0" w:firstLine="643" w:firstLineChars="200"/>
        <w:jc w:val="left"/>
        <w:rPr>
          <w:rFonts w:hint="eastAsia" w:ascii="仿宋" w:hAnsi="仿宋" w:eastAsia="仿宋" w:cs="仿宋"/>
          <w:color w:val="222222"/>
          <w:kern w:val="0"/>
          <w:sz w:val="32"/>
          <w:szCs w:val="32"/>
          <w:bdr w:val="none" w:color="auto" w:sz="0" w:space="0"/>
          <w:lang w:val="en-US" w:eastAsia="zh-CN" w:bidi="ar"/>
        </w:rPr>
      </w:pPr>
      <w:r>
        <w:rPr>
          <w:rStyle w:val="8"/>
          <w:rFonts w:hint="eastAsia" w:ascii="仿宋" w:hAnsi="仿宋" w:eastAsia="仿宋" w:cs="仿宋"/>
          <w:color w:val="222222"/>
          <w:kern w:val="0"/>
          <w:sz w:val="32"/>
          <w:szCs w:val="32"/>
          <w:bdr w:val="none" w:color="auto" w:sz="0" w:space="0"/>
          <w:lang w:val="en-US" w:eastAsia="zh-CN" w:bidi="ar"/>
        </w:rPr>
        <w:t>第二方面，深化改革的新举措。</w:t>
      </w:r>
      <w:r>
        <w:rPr>
          <w:rFonts w:hint="eastAsia" w:ascii="仿宋" w:hAnsi="仿宋" w:eastAsia="仿宋" w:cs="仿宋"/>
          <w:color w:val="222222"/>
          <w:kern w:val="0"/>
          <w:sz w:val="32"/>
          <w:szCs w:val="32"/>
          <w:bdr w:val="none" w:color="auto" w:sz="0" w:space="0"/>
          <w:lang w:val="en-US" w:eastAsia="zh-CN" w:bidi="ar"/>
        </w:rPr>
        <w:t>《意见》提出了新阶段职业教育改革的一系列重大举措，可以概括为“一体、两翼、五重点”。“一体”，即探索省域现代职业教育体系建设新模式，是改革的基座。具体来讲，就是要围绕国家区域发展规划和重大战略，在产教融合、职普融通等方面改革突破，以点上的改革突破带动面上高质量发展，形成一批可复制、可推广的新经验新范式。“两翼”，即市域产教联合体和行业产教融合共同体，是改革的载体。一方面，支持省级人民政府以产业园区为基础，打造兼具人才培养、创新创业、促进产业经济高质量发展功能的产教联合体，成立政府、企业、学校、科研机构等多方参与的理事会，实行实体化运作，集聚资金、技术、人才、政策等要素，有效推动各类主体深度参与职业教育。另一方面，优先选择重点行业和重点领域，支持龙头企业和高水平高校、职业学校牵头，组建学校、科研机构、上下游企业等共同参与的跨区域产教融合共同体，汇聚产教资源，开展委托培养、订单培养和学徒制培养，面向行业企业员工开展岗前培训、岗位培训和继续教育，建设技术创新中心，为行业提供稳定的人力资源和技术支撑。“五重点”，即围绕职业教育自立自强，设计的五项重点工作。一是提升职业学校关键办学能力。围绕现代制造业、现代服务业、现代农业的亟需专业领域，组建一批国家级职业教育核心能力建设专家团队，打造一批核心课程、优质教材、教师团队、实践项目，遴选一批国家级职业教育专业教学资源库、在线精品课程和虚拟仿真实训基地，做大做强职业教育智慧教育平台，扩大优质资源共享，服务全民终身学习和技能型社会建设。制定新一轮高职“双高计划”建设方案和中职“双优计划”建设方案，遴选建设一批高水平中高职院校和专业。二是建设“双师型”教师队伍。依托头部企业和高水平大学建设一批国家级职业教育“双师型”教师培养培训基地。推进职业教育“双师型”教师认定工作，指导各地制定省级“双师型”教师认定标准、实施办法。实施全国职业院校教师素质提高计划，遴选一批高校开展职业学校教师专业学位研究生定向培养。实施职业学校名校长名师（名匠）培育计划，采取固定岗与流动岗相结合的方式，吸引行家里手到职业学校任教。三是建设开放型区域产教融合实践中心。启动高水平实践中心建设项目，通过政府搭台、多元参与、市场驱动，对地方政府、企业、学校实行差别化支持政策，分类建设一批集实践教学、社会培训、真实生产和技术服务功能为一体的公共实践中心、企业实践中心、学校实践中心。四是拓展学生成长成才通道。支持各省因地制宜制定职教高考方案，扩大应用型本科学校在职教高考中的招生规模；制定职业教育贯通培养指导意见，支持各省开展中职与高职（3+2）五年贯通、中职与职业本科或应用型本科（3+4）七年贯通、高职专科与职业本科或应用型本科（3+2）五年贯通培养；完善本科学校招收具有工作经历的职业学校毕业生的办法；根据职业学校学生特点，完善专升本考试办法和培养方式，支持高水平本科学校参与职业教育改革，推进职普融通、协调发展。五是创新国际交流与合作机制。持续办好世界职业技术教育发展大会和世界职业院校技能大赛，推动教随产出、产教同行，打造职业教育国际合作平台，最终将职业教育打造成国际合作的战略资源。启动高水平国际化职业学校建设项目，遴选一批国际化标杆学校，推出一批具有国际影响力的专业标准、课程标准和优质教学资源。</w:t>
      </w:r>
    </w:p>
    <w:p>
      <w:pPr>
        <w:keepNext w:val="0"/>
        <w:keepLines w:val="0"/>
        <w:widowControl/>
        <w:suppressLineNumbers w:val="0"/>
        <w:spacing w:before="0" w:beforeAutospacing="0" w:after="240" w:afterAutospacing="0"/>
        <w:ind w:left="0" w:right="0" w:firstLine="643" w:firstLineChars="200"/>
        <w:jc w:val="left"/>
        <w:rPr>
          <w:rFonts w:hint="eastAsia" w:ascii="仿宋" w:hAnsi="仿宋" w:eastAsia="仿宋" w:cs="仿宋"/>
          <w:sz w:val="32"/>
          <w:szCs w:val="32"/>
        </w:rPr>
      </w:pPr>
      <w:r>
        <w:rPr>
          <w:rStyle w:val="8"/>
          <w:rFonts w:hint="eastAsia" w:ascii="仿宋" w:hAnsi="仿宋" w:eastAsia="仿宋" w:cs="仿宋"/>
          <w:color w:val="222222"/>
          <w:kern w:val="0"/>
          <w:sz w:val="32"/>
          <w:szCs w:val="32"/>
          <w:bdr w:val="none" w:color="auto" w:sz="0" w:space="0"/>
          <w:lang w:val="en-US" w:eastAsia="zh-CN" w:bidi="ar"/>
        </w:rPr>
        <w:t>第三方面，推动工作的新机制。</w:t>
      </w:r>
      <w:r>
        <w:rPr>
          <w:rFonts w:hint="eastAsia" w:ascii="仿宋" w:hAnsi="仿宋" w:eastAsia="仿宋" w:cs="仿宋"/>
          <w:color w:val="222222"/>
          <w:kern w:val="0"/>
          <w:sz w:val="32"/>
          <w:szCs w:val="32"/>
          <w:bdr w:val="none" w:color="auto" w:sz="0" w:space="0"/>
          <w:lang w:val="en-US" w:eastAsia="zh-CN" w:bidi="ar"/>
        </w:rPr>
        <w:t>贯彻落实《意见》既需强化顶层设计、突出战略引领，又需明确地方主责、创新央地联动，增强以问题为导向的改革共识、攻坚合力。因此，《意见》以建立部省协同推进机制为核心，设计了央地互动、区域联动、政行企校协同的改革新机制，着力营造制度供给充分、条件保障有力、产教深度融合的新生态。下一步，将从点、线、面三个方面抓落实。一是点上突破，支持有基础、有意愿的地方先行示范，打造样板。2023年初，先选择10个左右省份，建立部省协同推进机制，“一省一案”编制落实方案，“一省一策”给予差异化支持，“一省一台账”逐项推动落实，同时，梳理经验、总结规律，形成区域职业教育产教融合政策“工具箱”并推广应用。二是线上提升，围绕办学能力的关键条线，推出一批关键政策和重点项目。一方面，围绕前面提到的“五项重点工作”，分别推出专项工程计划，推出一批引领职业教育领域改革的国家级项目，树立标杆、打造品牌。另一方面，针对股份制、混合所有制改革，职业教育考试招生制度改革等难点，在国家层面出台政策，向社会传递信号、给地方提供支持，引导基层大胆试大胆闯。三是全面加强党的领导，发挥我们的政治优势、组织优势和制度优势，用好《意见》的政策红利。在机制上注重考核，要求各级党委和政府将发展职业教育纳入国民经济和社会发展规划，整体部署、统筹实施，并作为考核下一级人民政府履行教育职责的重要内容。在组织上注重创新，支持地方建立职业教育与培训管理机构，整合相关职能，统筹职业教育改革发展；集聚教育、科技、产业、经济和社会领域的著名专家学者和经营管理者等，成立专门组织，承担政策咨询、标准研制、项目论证等工作。在制度上注重激励，比如，将职业教育纳入地方政府专项债券、预算内投资、政策性开发性金融工具等政策性资金的支持范围，支持职业学校提升能力；企业举办的非营利性职业学校，可参照同级同类公办学校生均经费等相关经费标准和支持政策给予适当补助；对参与联合体、共同体建设的普通高校，在平台建设、招生计划等方面给予专项支持。</w:t>
      </w:r>
    </w:p>
    <w:p>
      <w:pPr>
        <w:widowControl/>
        <w:jc w:val="left"/>
        <w:rPr>
          <w:rFonts w:hint="eastAsia" w:ascii="仿宋" w:hAnsi="仿宋" w:eastAsia="仿宋" w:cs="仿宋"/>
          <w:sz w:val="32"/>
          <w:szCs w:val="32"/>
        </w:rPr>
      </w:pPr>
    </w:p>
    <w:sectPr>
      <w:pgSz w:w="11906" w:h="16838"/>
      <w:pgMar w:top="1985"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mYzJjYWQ3YmMzYzdhMDA3MDY4OGEwZTg3ZDhiMjgifQ=="/>
    <w:docVar w:name="KSO_WPS_MARK_KEY" w:val="674d0035-7f72-4fe8-b76a-4924d92be7e8"/>
  </w:docVars>
  <w:rsids>
    <w:rsidRoot w:val="00016F27"/>
    <w:rsid w:val="00016F27"/>
    <w:rsid w:val="001D5DD0"/>
    <w:rsid w:val="0023397D"/>
    <w:rsid w:val="002A2B05"/>
    <w:rsid w:val="002B56D4"/>
    <w:rsid w:val="00415A31"/>
    <w:rsid w:val="00525FAF"/>
    <w:rsid w:val="0057356A"/>
    <w:rsid w:val="00577F3C"/>
    <w:rsid w:val="0059795A"/>
    <w:rsid w:val="00654A66"/>
    <w:rsid w:val="0077454B"/>
    <w:rsid w:val="008A03EE"/>
    <w:rsid w:val="00961D78"/>
    <w:rsid w:val="00964022"/>
    <w:rsid w:val="00A46551"/>
    <w:rsid w:val="00A5065F"/>
    <w:rsid w:val="00AC7C92"/>
    <w:rsid w:val="00AE48DE"/>
    <w:rsid w:val="00C11454"/>
    <w:rsid w:val="00D10CAD"/>
    <w:rsid w:val="00F05CD8"/>
    <w:rsid w:val="00FC6541"/>
    <w:rsid w:val="71505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Emphasis"/>
    <w:basedOn w:val="7"/>
    <w:qFormat/>
    <w:uiPriority w:val="20"/>
    <w:rPr>
      <w:i/>
    </w:rPr>
  </w:style>
  <w:style w:type="character" w:styleId="10">
    <w:name w:val="Hyperlink"/>
    <w:basedOn w:val="7"/>
    <w:semiHidden/>
    <w:unhideWhenUsed/>
    <w:uiPriority w:val="99"/>
    <w:rPr>
      <w:color w:val="0000FF"/>
      <w:u w:val="single"/>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0</Words>
  <Characters>0</Characters>
  <Lines>3</Lines>
  <Paragraphs>1</Paragraphs>
  <TotalTime>3</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2022-12-10T09:32:00Z</dcterms:created>
  <dc:creator>yufeng wang</dc:creator>
  <cp:lastModifiedBy>Administrator</cp:lastModifiedBy>
  <dcterms:modified xsi:type="dcterms:W3CDTF">2023-01-03T01:44:13Z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B97EC10CF0734FC6894D9F684AB5144B</vt:lpwstr>
  </property>
</Properties>
</file>